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3FF0" w14:textId="77777777" w:rsidR="00C204A2" w:rsidRPr="005F6B54" w:rsidRDefault="00184377" w:rsidP="00C204A2">
      <w:pPr>
        <w:jc w:val="center"/>
        <w:rPr>
          <w:sz w:val="40"/>
          <w:szCs w:val="40"/>
          <w:u w:val="single"/>
        </w:rPr>
      </w:pPr>
      <w:r w:rsidRPr="005F6B54">
        <w:rPr>
          <w:sz w:val="40"/>
          <w:szCs w:val="40"/>
          <w:u w:val="single"/>
        </w:rPr>
        <w:t>Nueva madera XXIO Prime</w:t>
      </w:r>
    </w:p>
    <w:p w14:paraId="51AF9C80" w14:textId="77777777" w:rsidR="00C204A2" w:rsidRPr="005F6B54" w:rsidRDefault="00C204A2" w:rsidP="00C204A2">
      <w:pPr>
        <w:jc w:val="center"/>
        <w:rPr>
          <w:sz w:val="40"/>
          <w:szCs w:val="40"/>
        </w:rPr>
      </w:pPr>
    </w:p>
    <w:p w14:paraId="5913AAD2" w14:textId="77777777" w:rsidR="00C204A2" w:rsidRPr="005F6B54" w:rsidRDefault="00C204A2" w:rsidP="00C204A2">
      <w:pPr>
        <w:rPr>
          <w:rFonts w:ascii="Helvetica" w:hAnsi="Helvetica"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Nombre del producto</w:t>
      </w:r>
      <w:r w:rsidR="00E33DA0" w:rsidRPr="005F6B54">
        <w:rPr>
          <w:rFonts w:ascii="Helvetica" w:hAnsi="Helvetica"/>
          <w:b/>
          <w:sz w:val="20"/>
          <w:szCs w:val="20"/>
        </w:rPr>
        <w:t>:</w:t>
      </w:r>
      <w:r w:rsidRPr="005F6B54">
        <w:rPr>
          <w:rFonts w:ascii="Helvetica" w:hAnsi="Helvetica"/>
          <w:sz w:val="20"/>
          <w:szCs w:val="20"/>
        </w:rPr>
        <w:t xml:space="preserve"> Nueva madera de calle XXIO Prime</w:t>
      </w:r>
    </w:p>
    <w:p w14:paraId="628D2FB3" w14:textId="77777777" w:rsidR="004E3E13" w:rsidRPr="005F6B54" w:rsidRDefault="004E3E13" w:rsidP="00C204A2">
      <w:pPr>
        <w:rPr>
          <w:rFonts w:ascii="Helvetica" w:hAnsi="Helvetica"/>
          <w:sz w:val="20"/>
          <w:szCs w:val="20"/>
        </w:rPr>
      </w:pPr>
    </w:p>
    <w:p w14:paraId="5D6BD811" w14:textId="77777777" w:rsidR="004E3E13" w:rsidRPr="005F6B54" w:rsidRDefault="00EC46DA" w:rsidP="00C204A2">
      <w:pPr>
        <w:rPr>
          <w:rFonts w:ascii="Helvetica" w:hAnsi="Helvetica"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Fecha de presentación del producto:</w:t>
      </w:r>
      <w:r w:rsidRPr="005F6B54">
        <w:rPr>
          <w:rFonts w:ascii="Helvetica" w:hAnsi="Helvetica"/>
          <w:sz w:val="20"/>
          <w:szCs w:val="20"/>
        </w:rPr>
        <w:t xml:space="preserve"> 16 de noviembre de 2016</w:t>
      </w:r>
    </w:p>
    <w:p w14:paraId="0D4CEF8D" w14:textId="77777777" w:rsidR="004E3E13" w:rsidRPr="005F6B54" w:rsidRDefault="004E3E13" w:rsidP="00C204A2">
      <w:pPr>
        <w:rPr>
          <w:rFonts w:ascii="Helvetica" w:hAnsi="Helvetica"/>
          <w:sz w:val="20"/>
          <w:szCs w:val="20"/>
        </w:rPr>
      </w:pPr>
    </w:p>
    <w:p w14:paraId="5B8EB2DD" w14:textId="77777777" w:rsidR="004E3E13" w:rsidRPr="005F6B54" w:rsidRDefault="00472FB1" w:rsidP="00C204A2">
      <w:pPr>
        <w:rPr>
          <w:rFonts w:ascii="Helvetica" w:hAnsi="Helvetica"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Fecha de comercialización:</w:t>
      </w:r>
      <w:r w:rsidRPr="005F6B54">
        <w:rPr>
          <w:rFonts w:ascii="Helvetica" w:hAnsi="Helvetica"/>
          <w:sz w:val="20"/>
          <w:szCs w:val="20"/>
        </w:rPr>
        <w:t xml:space="preserve"> 14-12-2016</w:t>
      </w:r>
    </w:p>
    <w:p w14:paraId="0C709C6F" w14:textId="77777777" w:rsidR="00C204A2" w:rsidRPr="005F6B54" w:rsidRDefault="00C204A2" w:rsidP="00C204A2">
      <w:pPr>
        <w:rPr>
          <w:rFonts w:ascii="Helvetica" w:hAnsi="Helvetica"/>
          <w:sz w:val="20"/>
          <w:szCs w:val="20"/>
        </w:rPr>
      </w:pPr>
    </w:p>
    <w:p w14:paraId="0F916197" w14:textId="77777777" w:rsidR="00096813" w:rsidRPr="005F6B54" w:rsidRDefault="00CE3378" w:rsidP="00096813">
      <w:pPr>
        <w:rPr>
          <w:rFonts w:ascii="Helvetica" w:hAnsi="Helvetica"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Características principales del producto</w:t>
      </w:r>
      <w:r w:rsidRPr="005F6B54">
        <w:rPr>
          <w:rFonts w:ascii="Helvetica" w:hAnsi="Helvetica"/>
          <w:sz w:val="20"/>
          <w:szCs w:val="20"/>
        </w:rPr>
        <w:t xml:space="preserve">: </w:t>
      </w:r>
      <w:r w:rsidR="00096813" w:rsidRPr="005F6B54">
        <w:rPr>
          <w:rFonts w:ascii="Helvetica" w:hAnsi="Helvetica"/>
          <w:sz w:val="20"/>
          <w:szCs w:val="20"/>
        </w:rPr>
        <w:t>Mayor longitud y altura en la nueva y extraordinaria serie de Prime</w:t>
      </w:r>
      <w:r w:rsidR="00096813" w:rsidRPr="005F6B54" w:rsidDel="00096813">
        <w:rPr>
          <w:rFonts w:ascii="Helvetica" w:hAnsi="Helvetica"/>
          <w:sz w:val="20"/>
          <w:szCs w:val="20"/>
        </w:rPr>
        <w:t xml:space="preserve"> </w:t>
      </w:r>
    </w:p>
    <w:p w14:paraId="1AEE0850" w14:textId="0CC57E77" w:rsidR="001F65D6" w:rsidRPr="005F6B54" w:rsidRDefault="001F65D6" w:rsidP="00096813">
      <w:pPr>
        <w:rPr>
          <w:rFonts w:ascii="Arial" w:hAnsi="Arial" w:cs="Arial"/>
          <w:sz w:val="20"/>
        </w:rPr>
      </w:pPr>
      <w:r w:rsidRPr="005F6B54">
        <w:rPr>
          <w:rFonts w:ascii="Helvetica" w:hAnsi="Helvetica"/>
          <w:b/>
          <w:sz w:val="20"/>
          <w:szCs w:val="20"/>
        </w:rPr>
        <w:t>Precio:</w:t>
      </w:r>
      <w:r w:rsidRPr="005F6B54">
        <w:rPr>
          <w:rFonts w:ascii="Arial" w:hAnsi="Arial"/>
          <w:b/>
          <w:sz w:val="20"/>
        </w:rPr>
        <w:t xml:space="preserve"> PVP:</w:t>
      </w:r>
      <w:r w:rsidRPr="005F6B54">
        <w:rPr>
          <w:rFonts w:ascii="Arial" w:hAnsi="Arial"/>
          <w:sz w:val="20"/>
        </w:rPr>
        <w:t xml:space="preserve"> Euro: 649,99 CHF: 714,99 SEK: 5999</w:t>
      </w:r>
    </w:p>
    <w:p w14:paraId="38C196D1" w14:textId="77777777" w:rsidR="00C204A2" w:rsidRPr="005F6B54" w:rsidRDefault="00C204A2" w:rsidP="00C204A2">
      <w:pPr>
        <w:rPr>
          <w:rFonts w:ascii="Helvetica" w:hAnsi="Helvetica"/>
          <w:sz w:val="20"/>
          <w:szCs w:val="20"/>
        </w:rPr>
      </w:pPr>
    </w:p>
    <w:p w14:paraId="75C39AC7" w14:textId="77777777" w:rsidR="00C204A2" w:rsidRPr="005F6B54" w:rsidRDefault="00C204A2" w:rsidP="00C204A2">
      <w:pPr>
        <w:rPr>
          <w:rFonts w:ascii="Helvetica" w:hAnsi="Helvetica"/>
          <w:b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Presentación del producto:</w:t>
      </w:r>
    </w:p>
    <w:p w14:paraId="6C15AFBD" w14:textId="6409155D" w:rsidR="0017388A" w:rsidRPr="005F6B54" w:rsidRDefault="00AD351D" w:rsidP="00AD351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 xml:space="preserve">XXIO presenta la nueva serie XXIO </w:t>
      </w:r>
      <w:r w:rsidR="008939D4" w:rsidRPr="005F6B54">
        <w:rPr>
          <w:rFonts w:ascii="Helvetica" w:hAnsi="Helvetica"/>
          <w:sz w:val="20"/>
          <w:szCs w:val="20"/>
        </w:rPr>
        <w:t>P</w:t>
      </w:r>
      <w:r w:rsidRPr="005F6B54">
        <w:rPr>
          <w:rFonts w:ascii="Helvetica" w:hAnsi="Helvetica"/>
          <w:sz w:val="20"/>
          <w:szCs w:val="20"/>
        </w:rPr>
        <w:t>rime</w:t>
      </w:r>
      <w:r w:rsidR="00E33DA0" w:rsidRPr="005F6B54">
        <w:rPr>
          <w:rFonts w:ascii="Helvetica" w:hAnsi="Helvetica"/>
          <w:sz w:val="20"/>
          <w:szCs w:val="20"/>
        </w:rPr>
        <w:t>,</w:t>
      </w:r>
      <w:r w:rsidRPr="005F6B54">
        <w:rPr>
          <w:rFonts w:ascii="Helvetica" w:hAnsi="Helvetica"/>
          <w:sz w:val="20"/>
          <w:szCs w:val="20"/>
        </w:rPr>
        <w:t xml:space="preserve"> que le permitirá obtener un mejor rendimiento en términos de distancia. Está construida con un diseño ligero para aumentar la velocidad de la cabeza, </w:t>
      </w:r>
      <w:r w:rsidR="00E33DA0" w:rsidRPr="005F6B54">
        <w:rPr>
          <w:rFonts w:ascii="Helvetica" w:hAnsi="Helvetica"/>
          <w:sz w:val="20"/>
          <w:szCs w:val="20"/>
        </w:rPr>
        <w:t>que a su vez</w:t>
      </w:r>
      <w:r w:rsidRPr="005F6B54">
        <w:rPr>
          <w:rFonts w:ascii="Helvetica" w:hAnsi="Helvetica"/>
          <w:sz w:val="20"/>
          <w:szCs w:val="20"/>
        </w:rPr>
        <w:t xml:space="preserve"> se ha rediseñado para aumentar la velocidad de la bola y lograr una trayectoria draw más elevada y potente. Golpear con XXIO Prime es muy sencillo y ofrece resultados excelentes. </w:t>
      </w:r>
    </w:p>
    <w:p w14:paraId="1703D1C9" w14:textId="77777777" w:rsidR="0024412E" w:rsidRPr="005F6B54" w:rsidRDefault="0024412E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0893C3B2" w14:textId="77777777" w:rsidR="00C204A2" w:rsidRPr="005F6B54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5F6B54">
        <w:rPr>
          <w:rFonts w:ascii="Helvetica" w:hAnsi="Helvetica"/>
          <w:b/>
          <w:sz w:val="28"/>
          <w:szCs w:val="28"/>
          <w:u w:val="single"/>
        </w:rPr>
        <w:t xml:space="preserve">Características y ventajas </w:t>
      </w:r>
    </w:p>
    <w:p w14:paraId="27C73591" w14:textId="77777777" w:rsidR="00AD351D" w:rsidRPr="005F6B54" w:rsidRDefault="00AD351D" w:rsidP="00AD351D">
      <w:pPr>
        <w:spacing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</w:p>
    <w:p w14:paraId="205ED478" w14:textId="77777777" w:rsidR="00184377" w:rsidRPr="005F6B54" w:rsidRDefault="00184377" w:rsidP="00184377">
      <w:pPr>
        <w:spacing w:beforeLines="50" w:before="120"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Un lanzamiento más elevado con una distancia que supera en más de 3 metros al modelo anterior</w:t>
      </w:r>
    </w:p>
    <w:p w14:paraId="7109BC6F" w14:textId="4B85818D" w:rsidR="00184377" w:rsidRPr="005F6B54" w:rsidRDefault="00184377" w:rsidP="00184377">
      <w:pPr>
        <w:spacing w:beforeLines="50" w:before="120"/>
        <w:rPr>
          <w:rFonts w:ascii="Helvetica" w:hAnsi="Helvetica" w:cs="Arial"/>
          <w:b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 xml:space="preserve">1. </w:t>
      </w:r>
      <w:r w:rsidR="00E75D59" w:rsidRPr="005F6B54">
        <w:rPr>
          <w:rFonts w:ascii="Helvetica" w:hAnsi="Helvetica"/>
          <w:b/>
          <w:sz w:val="20"/>
          <w:szCs w:val="20"/>
        </w:rPr>
        <w:t>N</w:t>
      </w:r>
      <w:r w:rsidRPr="005F6B54">
        <w:rPr>
          <w:rFonts w:ascii="Helvetica" w:hAnsi="Helvetica"/>
          <w:b/>
          <w:sz w:val="20"/>
          <w:szCs w:val="20"/>
        </w:rPr>
        <w:t xml:space="preserve">ueva cara cóncava con más espesor fabricada totalmente </w:t>
      </w:r>
      <w:r w:rsidR="00E33DA0" w:rsidRPr="005F6B54">
        <w:rPr>
          <w:rFonts w:ascii="Helvetica" w:hAnsi="Helvetica"/>
          <w:b/>
          <w:sz w:val="20"/>
          <w:szCs w:val="20"/>
        </w:rPr>
        <w:t xml:space="preserve">en </w:t>
      </w:r>
      <w:r w:rsidRPr="005F6B54">
        <w:rPr>
          <w:rFonts w:ascii="Helvetica" w:hAnsi="Helvetica"/>
          <w:b/>
          <w:sz w:val="20"/>
          <w:szCs w:val="20"/>
        </w:rPr>
        <w:t>titanio que mejora la repulsión en toda la cara del palo</w:t>
      </w:r>
    </w:p>
    <w:p w14:paraId="1D8EDB0C" w14:textId="77777777" w:rsidR="00184377" w:rsidRPr="005F6B54" w:rsidRDefault="00184377" w:rsidP="00184377">
      <w:pPr>
        <w:spacing w:line="320" w:lineRule="exact"/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 xml:space="preserve">En comparación con el modelo anterior, la nueva cara cóncava </w:t>
      </w:r>
      <w:r w:rsidR="00E33DA0" w:rsidRPr="005F6B54">
        <w:rPr>
          <w:rFonts w:ascii="Helvetica" w:hAnsi="Helvetica"/>
          <w:sz w:val="20"/>
          <w:szCs w:val="20"/>
        </w:rPr>
        <w:t xml:space="preserve">hecha </w:t>
      </w:r>
      <w:r w:rsidRPr="005F6B54">
        <w:rPr>
          <w:rFonts w:ascii="Helvetica" w:hAnsi="Helvetica"/>
          <w:sz w:val="20"/>
          <w:szCs w:val="20"/>
        </w:rPr>
        <w:t>completamente de titanio es 0,5 mm más gruesa y cuenta con un punto dulce mayor para ampliar la superficie del COR y lograr más distancia de vuelo.</w:t>
      </w:r>
    </w:p>
    <w:p w14:paraId="0C76246B" w14:textId="77777777" w:rsidR="00184377" w:rsidRPr="005F6B54" w:rsidRDefault="00184377" w:rsidP="00184377">
      <w:pPr>
        <w:spacing w:line="320" w:lineRule="exact"/>
        <w:rPr>
          <w:rFonts w:ascii="Arial" w:hAnsi="Arial" w:cs="Arial"/>
        </w:rPr>
      </w:pPr>
      <w:r w:rsidRPr="005F6B54">
        <w:rPr>
          <w:rFonts w:ascii="Arial" w:hAnsi="Arial" w:cs="Arial" w:hint="eastAsia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CC484A9" wp14:editId="0A2210D4">
            <wp:simplePos x="0" y="0"/>
            <wp:positionH relativeFrom="column">
              <wp:posOffset>3050540</wp:posOffset>
            </wp:positionH>
            <wp:positionV relativeFrom="paragraph">
              <wp:posOffset>8890</wp:posOffset>
            </wp:positionV>
            <wp:extent cx="2677795" cy="2072005"/>
            <wp:effectExtent l="0" t="0" r="0" b="10795"/>
            <wp:wrapNone/>
            <wp:docPr id="19" name="Bild 19" descr="FW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W_C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54">
        <w:rPr>
          <w:rFonts w:ascii="Arial" w:hAnsi="Arial" w:cs="Arial" w:hint="eastAsia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7EC48CA" wp14:editId="1EB15AEE">
            <wp:simplePos x="0" y="0"/>
            <wp:positionH relativeFrom="column">
              <wp:posOffset>-74930</wp:posOffset>
            </wp:positionH>
            <wp:positionV relativeFrom="paragraph">
              <wp:posOffset>90170</wp:posOffset>
            </wp:positionV>
            <wp:extent cx="2738120" cy="1863090"/>
            <wp:effectExtent l="0" t="0" r="5080" b="0"/>
            <wp:wrapNone/>
            <wp:docPr id="18" name="Bild 18" descr="FW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W_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D42B" w14:textId="77777777" w:rsidR="005E61FA" w:rsidRPr="005F6B54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65B5169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84EF02D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760CFAF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80C1E2C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3EE87A2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0D5F8E3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BBA0EA7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BD115FB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F44F494" w14:textId="77777777" w:rsidR="00184377" w:rsidRPr="005F6B54" w:rsidRDefault="00E75D59" w:rsidP="00184377">
      <w:pPr>
        <w:rPr>
          <w:rFonts w:ascii="Helvetica" w:hAnsi="Helvetica" w:cs="Arial"/>
          <w:b/>
          <w:sz w:val="20"/>
          <w:szCs w:val="20"/>
        </w:rPr>
      </w:pPr>
      <w:r w:rsidRPr="005F6B54">
        <w:rPr>
          <w:rFonts w:ascii="Helvetica" w:hAnsi="Helvetica"/>
          <w:b/>
          <w:sz w:val="20"/>
          <w:szCs w:val="20"/>
        </w:rPr>
        <w:t>2. La</w:t>
      </w:r>
      <w:r w:rsidR="00184377" w:rsidRPr="005F6B54">
        <w:rPr>
          <w:rFonts w:ascii="Helvetica" w:hAnsi="Helvetica"/>
          <w:b/>
          <w:sz w:val="20"/>
          <w:szCs w:val="20"/>
        </w:rPr>
        <w:t xml:space="preserve"> forma posterior poco profunda y </w:t>
      </w:r>
      <w:r w:rsidRPr="005F6B54">
        <w:rPr>
          <w:rFonts w:ascii="Helvetica" w:hAnsi="Helvetica"/>
          <w:b/>
          <w:sz w:val="20"/>
          <w:szCs w:val="20"/>
        </w:rPr>
        <w:t>l</w:t>
      </w:r>
      <w:r w:rsidR="00184377" w:rsidRPr="005F6B54">
        <w:rPr>
          <w:rFonts w:ascii="Helvetica" w:hAnsi="Helvetica"/>
          <w:b/>
          <w:sz w:val="20"/>
          <w:szCs w:val="20"/>
        </w:rPr>
        <w:t>a construcción de titanio logran un CG más bajo y profundo que eleva el ángulo de lanzamiento.</w:t>
      </w:r>
    </w:p>
    <w:p w14:paraId="4367CD06" w14:textId="77777777" w:rsidR="00184377" w:rsidRPr="005F6B54" w:rsidRDefault="00184377" w:rsidP="00184377">
      <w:pPr>
        <w:spacing w:line="320" w:lineRule="exact"/>
        <w:rPr>
          <w:rFonts w:ascii="Arial" w:hAnsi="Arial" w:cs="Arial"/>
        </w:rPr>
      </w:pPr>
      <w:r w:rsidRPr="005F6B54">
        <w:rPr>
          <w:rFonts w:ascii="Helvetica" w:hAnsi="Helvetica"/>
          <w:sz w:val="20"/>
          <w:szCs w:val="20"/>
        </w:rPr>
        <w:lastRenderedPageBreak/>
        <w:t>La forma posterior poco profunda y la construcción de titanio de la cabeza consiguen un CG más bajo y profundo. Esto ha permitido mejorar el lanzamiento de manera significativa en comparación con el modelo anterior.</w:t>
      </w:r>
    </w:p>
    <w:p w14:paraId="00313161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A4013AD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5F6B54">
        <w:rPr>
          <w:rFonts w:ascii="Arial" w:hAnsi="Arial" w:cs="Arial"/>
          <w:noProof/>
          <w:sz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4FA255E" wp14:editId="5B7856DF">
            <wp:simplePos x="0" y="0"/>
            <wp:positionH relativeFrom="column">
              <wp:posOffset>11430</wp:posOffset>
            </wp:positionH>
            <wp:positionV relativeFrom="paragraph">
              <wp:posOffset>-494665</wp:posOffset>
            </wp:positionV>
            <wp:extent cx="4475480" cy="2002155"/>
            <wp:effectExtent l="0" t="0" r="0" b="4445"/>
            <wp:wrapThrough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hrough>
            <wp:docPr id="20" name="Bild 20" descr="FW_shallow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W_shallow b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D1F5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6665A7A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FA9D630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18A9714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CD2911D" w14:textId="77777777" w:rsidR="00184377" w:rsidRPr="005F6B5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515DDE0" w14:textId="77777777" w:rsidR="001F65D6" w:rsidRPr="005F6B54" w:rsidRDefault="001F65D6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2EDC598" w14:textId="77777777" w:rsidR="001F65D6" w:rsidRPr="005F6B54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5F6B54">
        <w:rPr>
          <w:rFonts w:ascii="Helvetica" w:hAnsi="Helvetica"/>
          <w:b/>
          <w:sz w:val="20"/>
          <w:szCs w:val="20"/>
        </w:rPr>
        <w:t>Especificaciones</w:t>
      </w:r>
      <w:r w:rsidRPr="005F6B54">
        <w:rPr>
          <w:rFonts w:ascii="Helvetica" w:hAnsi="Helvetica"/>
          <w:b/>
          <w:sz w:val="20"/>
        </w:rPr>
        <w:tab/>
      </w:r>
      <w:r w:rsidRPr="005F6B54">
        <w:rPr>
          <w:rFonts w:ascii="Helvetica" w:hAnsi="Helvetica"/>
          <w:b/>
          <w:sz w:val="20"/>
        </w:rPr>
        <w:tab/>
      </w:r>
      <w:r w:rsidRPr="005F6B54">
        <w:rPr>
          <w:rFonts w:ascii="Helvetica" w:hAnsi="Helvetica"/>
          <w:b/>
          <w:sz w:val="20"/>
        </w:rPr>
        <w:tab/>
      </w:r>
      <w:r w:rsidRPr="005F6B54">
        <w:rPr>
          <w:rFonts w:ascii="Helvetica" w:hAnsi="Helvetica"/>
          <w:b/>
          <w:sz w:val="20"/>
        </w:rPr>
        <w:tab/>
      </w:r>
      <w:r w:rsidRPr="005F6B54">
        <w:rPr>
          <w:rFonts w:ascii="Helvetica" w:hAnsi="Helvetica"/>
          <w:b/>
          <w:sz w:val="20"/>
        </w:rPr>
        <w:tab/>
      </w:r>
      <w:r w:rsidRPr="005F6B54">
        <w:rPr>
          <w:rFonts w:ascii="Helvetica" w:hAnsi="Helvetica"/>
          <w:b/>
          <w:sz w:val="20"/>
        </w:rPr>
        <w:tab/>
      </w:r>
    </w:p>
    <w:p w14:paraId="56C255B9" w14:textId="77777777" w:rsidR="00184377" w:rsidRPr="005F6B54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5F6B54">
        <w:rPr>
          <w:rFonts w:ascii="Helvetica" w:hAnsi="Helvetica"/>
          <w:sz w:val="20"/>
          <w:szCs w:val="20"/>
          <w:u w:val="single"/>
        </w:rPr>
        <w:t>Material de la cabeza</w:t>
      </w:r>
    </w:p>
    <w:p w14:paraId="785F7D8F" w14:textId="77777777" w:rsidR="00184377" w:rsidRPr="005F6B54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Cara: Titanio (Super-TIX® PLUS para XXIO)</w:t>
      </w:r>
      <w:r w:rsidRPr="005F6B54">
        <w:rPr>
          <w:rFonts w:ascii="Helvetica" w:hAnsi="Helvetica"/>
          <w:sz w:val="20"/>
          <w:szCs w:val="20"/>
        </w:rPr>
        <w:tab/>
      </w:r>
      <w:r w:rsidRPr="005F6B54">
        <w:rPr>
          <w:rFonts w:ascii="Helvetica" w:hAnsi="Helvetica"/>
          <w:sz w:val="20"/>
          <w:szCs w:val="20"/>
        </w:rPr>
        <w:tab/>
      </w:r>
      <w:r w:rsidRPr="005F6B54">
        <w:rPr>
          <w:rFonts w:ascii="Helvetica" w:hAnsi="Helvetica"/>
          <w:sz w:val="20"/>
          <w:szCs w:val="20"/>
        </w:rPr>
        <w:tab/>
      </w:r>
    </w:p>
    <w:p w14:paraId="0260D19C" w14:textId="77777777" w:rsidR="00184377" w:rsidRPr="005F6B54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Cuerpo: 8-2 titanio + peso SUS</w:t>
      </w:r>
    </w:p>
    <w:p w14:paraId="57560E7C" w14:textId="77777777" w:rsidR="00184377" w:rsidRPr="005F6B54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 w:rsidRPr="005F6B54">
        <w:rPr>
          <w:rFonts w:ascii="Helvetica" w:hAnsi="Helvetica"/>
          <w:sz w:val="20"/>
          <w:szCs w:val="20"/>
          <w:u w:val="single"/>
        </w:rPr>
        <w:t>Construcción</w:t>
      </w:r>
    </w:p>
    <w:p w14:paraId="1B768976" w14:textId="77777777" w:rsidR="00184377" w:rsidRPr="005F6B54" w:rsidRDefault="00184377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Cara: Forjado</w:t>
      </w:r>
    </w:p>
    <w:p w14:paraId="2D843941" w14:textId="77777777" w:rsidR="00184377" w:rsidRPr="005F6B54" w:rsidRDefault="00184377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Cuerpo: Fundición de precisión al vacío</w:t>
      </w:r>
    </w:p>
    <w:p w14:paraId="44952DBB" w14:textId="77777777" w:rsidR="00184377" w:rsidRPr="005F6B54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 w:rsidRPr="005F6B54">
        <w:rPr>
          <w:rFonts w:ascii="Helvetica" w:hAnsi="Helvetica"/>
          <w:sz w:val="20"/>
          <w:szCs w:val="20"/>
          <w:u w:val="single"/>
        </w:rPr>
        <w:t>Acabado</w:t>
      </w:r>
    </w:p>
    <w:p w14:paraId="2A0844D6" w14:textId="77777777" w:rsidR="00184377" w:rsidRPr="005F6B54" w:rsidRDefault="00184377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 xml:space="preserve">Oro metalizado iónico + recubrimiento metalizado con acabado brillante; acabado espejado + satinado + perlado; </w:t>
      </w:r>
    </w:p>
    <w:p w14:paraId="1A45A0C8" w14:textId="77777777" w:rsidR="00184377" w:rsidRPr="005F6B54" w:rsidRDefault="00184377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Placa Dorada</w:t>
      </w:r>
    </w:p>
    <w:p w14:paraId="7C35E6BA" w14:textId="77777777" w:rsidR="001F65D6" w:rsidRPr="005F6B54" w:rsidRDefault="001F65D6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  <w:u w:val="single"/>
        </w:rPr>
        <w:t>Grip</w:t>
      </w:r>
    </w:p>
    <w:p w14:paraId="3AE1781D" w14:textId="77777777" w:rsidR="001F65D6" w:rsidRPr="005F6B54" w:rsidRDefault="001F65D6" w:rsidP="001F65D6">
      <w:pPr>
        <w:rPr>
          <w:rFonts w:ascii="Helvetica" w:hAnsi="Helvetica" w:cs="Arial"/>
          <w:sz w:val="20"/>
          <w:szCs w:val="20"/>
        </w:rPr>
      </w:pPr>
      <w:r w:rsidRPr="005F6B54">
        <w:rPr>
          <w:rFonts w:ascii="Helvetica" w:hAnsi="Helvetica"/>
          <w:sz w:val="20"/>
          <w:szCs w:val="20"/>
        </w:rPr>
        <w:t>Grip original de XXIO Prime completamente de goma con logo</w:t>
      </w:r>
    </w:p>
    <w:p w14:paraId="76C9C4D4" w14:textId="77777777" w:rsidR="001F65D6" w:rsidRPr="005F6B54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MS Mincho" w:hAnsi="MS Mincho"/>
        </w:rPr>
      </w:pPr>
      <w:r w:rsidRPr="005F6B54">
        <w:rPr>
          <w:rFonts w:ascii="Arial" w:hAnsi="Arial"/>
          <w:sz w:val="22"/>
          <w:u w:val="single"/>
        </w:rPr>
        <w:t>Varilla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424"/>
        <w:gridCol w:w="1263"/>
        <w:gridCol w:w="1255"/>
        <w:gridCol w:w="1267"/>
      </w:tblGrid>
      <w:tr w:rsidR="001F65D6" w:rsidRPr="005F6B54" w14:paraId="49D64031" w14:textId="77777777" w:rsidTr="001F65D6">
        <w:trPr>
          <w:trHeight w:val="341"/>
        </w:trPr>
        <w:tc>
          <w:tcPr>
            <w:tcW w:w="4111" w:type="dxa"/>
            <w:shd w:val="clear" w:color="auto" w:fill="FDE9D9"/>
            <w:vAlign w:val="center"/>
          </w:tcPr>
          <w:p w14:paraId="3590E01E" w14:textId="77777777" w:rsidR="001F65D6" w:rsidRPr="005F6B54" w:rsidRDefault="001F65D6" w:rsidP="001F65D6">
            <w:pPr>
              <w:jc w:val="center"/>
            </w:pPr>
            <w:r w:rsidRPr="005F6B54">
              <w:t>Modelo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11F2B658" w14:textId="77777777" w:rsidR="001F65D6" w:rsidRPr="005F6B54" w:rsidRDefault="001F65D6" w:rsidP="001F65D6">
            <w:pPr>
              <w:jc w:val="center"/>
            </w:pPr>
            <w:r w:rsidRPr="005F6B54">
              <w:t>Flexibilidad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274A0079" w14:textId="77777777" w:rsidR="001F65D6" w:rsidRPr="005F6B54" w:rsidRDefault="001F65D6" w:rsidP="001F65D6">
            <w:pPr>
              <w:jc w:val="center"/>
            </w:pPr>
            <w:r w:rsidRPr="005F6B54">
              <w:t>Punto de flexión</w:t>
            </w:r>
          </w:p>
        </w:tc>
        <w:tc>
          <w:tcPr>
            <w:tcW w:w="1275" w:type="dxa"/>
            <w:shd w:val="clear" w:color="auto" w:fill="FDE9D9"/>
            <w:vAlign w:val="center"/>
          </w:tcPr>
          <w:p w14:paraId="5D00E5C4" w14:textId="77777777" w:rsidR="001F65D6" w:rsidRPr="005F6B54" w:rsidRDefault="001F65D6" w:rsidP="001F65D6">
            <w:pPr>
              <w:jc w:val="center"/>
            </w:pPr>
            <w:r w:rsidRPr="005F6B54">
              <w:t>Peso</w:t>
            </w:r>
            <w:r w:rsidRPr="005F6B54">
              <w:rPr>
                <w:vertAlign w:val="superscript"/>
              </w:rPr>
              <w:t>＊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067B78CF" w14:textId="77777777" w:rsidR="001F65D6" w:rsidRPr="005F6B54" w:rsidRDefault="001F65D6" w:rsidP="001F65D6">
            <w:pPr>
              <w:jc w:val="center"/>
            </w:pPr>
            <w:r w:rsidRPr="005F6B54">
              <w:t>Torsión</w:t>
            </w:r>
          </w:p>
        </w:tc>
      </w:tr>
      <w:tr w:rsidR="001F65D6" w:rsidRPr="005F6B54" w14:paraId="035C3709" w14:textId="77777777" w:rsidTr="001F65D6">
        <w:trPr>
          <w:trHeight w:val="35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3B696AF9" w14:textId="77777777" w:rsidR="001F65D6" w:rsidRPr="005F6B54" w:rsidRDefault="001F65D6" w:rsidP="001F65D6">
            <w:r w:rsidRPr="005F6B54">
              <w:t>Varilla de carbono SP-900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99DC2" w14:textId="77777777" w:rsidR="001F65D6" w:rsidRPr="005F6B54" w:rsidRDefault="001F65D6" w:rsidP="001F65D6">
            <w:pPr>
              <w:jc w:val="center"/>
            </w:pPr>
            <w:r w:rsidRPr="005F6B54">
              <w:t>SR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60A5E" w14:textId="77777777" w:rsidR="001F65D6" w:rsidRPr="005F6B54" w:rsidRDefault="001F65D6" w:rsidP="001F65D6">
            <w:pPr>
              <w:jc w:val="center"/>
            </w:pPr>
            <w:r w:rsidRPr="005F6B54"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8B1C3" w14:textId="77777777" w:rsidR="001F65D6" w:rsidRPr="005F6B54" w:rsidRDefault="001F65D6" w:rsidP="001F65D6">
            <w:pPr>
              <w:jc w:val="center"/>
            </w:pPr>
            <w:r w:rsidRPr="005F6B54"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831D3" w14:textId="77777777" w:rsidR="001F65D6" w:rsidRPr="005F6B54" w:rsidRDefault="001F65D6" w:rsidP="001F65D6">
            <w:pPr>
              <w:jc w:val="center"/>
            </w:pPr>
            <w:r w:rsidRPr="005F6B54">
              <w:t>6,4</w:t>
            </w:r>
          </w:p>
        </w:tc>
      </w:tr>
      <w:tr w:rsidR="001F65D6" w:rsidRPr="005F6B54" w14:paraId="301D53BE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03B7FD69" w14:textId="77777777" w:rsidR="001F65D6" w:rsidRPr="005F6B54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44814DE8" w14:textId="77777777" w:rsidR="001F65D6" w:rsidRPr="005F6B54" w:rsidRDefault="001F65D6" w:rsidP="001F65D6">
            <w:pPr>
              <w:jc w:val="center"/>
            </w:pPr>
            <w:r w:rsidRPr="005F6B54"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68FEE" w14:textId="77777777" w:rsidR="001F65D6" w:rsidRPr="005F6B54" w:rsidRDefault="001F65D6" w:rsidP="001F65D6">
            <w:pPr>
              <w:jc w:val="center"/>
            </w:pPr>
            <w:r w:rsidRPr="005F6B54"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C5E59" w14:textId="77777777" w:rsidR="001F65D6" w:rsidRPr="005F6B54" w:rsidRDefault="001F65D6" w:rsidP="001F65D6">
            <w:pPr>
              <w:jc w:val="center"/>
            </w:pPr>
            <w:r w:rsidRPr="005F6B54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C61B5" w14:textId="77777777" w:rsidR="001F65D6" w:rsidRPr="005F6B54" w:rsidRDefault="001F65D6" w:rsidP="001F65D6">
            <w:pPr>
              <w:jc w:val="center"/>
            </w:pPr>
            <w:r w:rsidRPr="005F6B54">
              <w:t>6,5</w:t>
            </w:r>
          </w:p>
        </w:tc>
      </w:tr>
      <w:tr w:rsidR="001F65D6" w:rsidRPr="005F6B54" w14:paraId="1367E379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70226495" w14:textId="77777777" w:rsidR="001F65D6" w:rsidRPr="005F6B54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727989AF" w14:textId="77777777" w:rsidR="001F65D6" w:rsidRPr="005F6B54" w:rsidRDefault="001F65D6" w:rsidP="001F65D6">
            <w:pPr>
              <w:jc w:val="center"/>
            </w:pPr>
            <w:r w:rsidRPr="005F6B54">
              <w:t>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3EB98" w14:textId="77777777" w:rsidR="001F65D6" w:rsidRPr="005F6B54" w:rsidRDefault="001F65D6" w:rsidP="001F65D6">
            <w:pPr>
              <w:jc w:val="center"/>
            </w:pPr>
            <w:r w:rsidRPr="005F6B54"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920B26" w14:textId="77777777" w:rsidR="001F65D6" w:rsidRPr="005F6B54" w:rsidRDefault="001F65D6" w:rsidP="001F65D6">
            <w:pPr>
              <w:jc w:val="center"/>
            </w:pPr>
            <w:r w:rsidRPr="005F6B54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27DFA" w14:textId="77777777" w:rsidR="001F65D6" w:rsidRPr="005F6B54" w:rsidRDefault="001F65D6" w:rsidP="001F65D6">
            <w:pPr>
              <w:jc w:val="center"/>
            </w:pPr>
            <w:r w:rsidRPr="005F6B54">
              <w:t>6,6</w:t>
            </w:r>
          </w:p>
        </w:tc>
      </w:tr>
    </w:tbl>
    <w:p w14:paraId="138E51FB" w14:textId="77777777" w:rsidR="001F65D6" w:rsidRPr="005F6B54" w:rsidRDefault="001F65D6" w:rsidP="001F65D6">
      <w:pPr>
        <w:pStyle w:val="Datum"/>
        <w:tabs>
          <w:tab w:val="left" w:pos="1418"/>
          <w:tab w:val="left" w:pos="1560"/>
        </w:tabs>
        <w:spacing w:beforeLines="50" w:before="120" w:line="0" w:lineRule="atLeast"/>
        <w:jc w:val="center"/>
        <w:rPr>
          <w:rFonts w:ascii="MS Mincho" w:hAnsi="MS Mincho"/>
          <w:sz w:val="18"/>
          <w:szCs w:val="21"/>
        </w:rPr>
      </w:pPr>
      <w:r w:rsidRPr="005F6B54">
        <w:rPr>
          <w:rFonts w:ascii="Arial" w:hAnsi="Arial"/>
          <w:sz w:val="18"/>
          <w:szCs w:val="21"/>
        </w:rPr>
        <w:t>*Peso total con todas las piezas ensambladas</w:t>
      </w:r>
    </w:p>
    <w:p w14:paraId="55EBC66D" w14:textId="77777777" w:rsidR="001F65D6" w:rsidRPr="005F6B54" w:rsidRDefault="001F65D6" w:rsidP="001F65D6">
      <w:pPr>
        <w:pStyle w:val="Datum"/>
        <w:tabs>
          <w:tab w:val="left" w:pos="1418"/>
          <w:tab w:val="left" w:pos="1701"/>
        </w:tabs>
        <w:spacing w:beforeLines="50" w:before="120" w:afterLines="50" w:after="120" w:line="360" w:lineRule="exact"/>
        <w:rPr>
          <w:rFonts w:ascii="Arial" w:hAnsi="Arial" w:cs="Arial"/>
          <w:sz w:val="22"/>
          <w:u w:val="single"/>
        </w:rPr>
      </w:pPr>
      <w:r w:rsidRPr="005F6B54">
        <w:rPr>
          <w:rFonts w:ascii="Arial" w:hAnsi="Arial"/>
          <w:sz w:val="22"/>
          <w:u w:val="single"/>
        </w:rPr>
        <w:t>Especificaciones del modelo estándar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559"/>
        <w:gridCol w:w="1559"/>
        <w:gridCol w:w="1559"/>
        <w:gridCol w:w="1559"/>
      </w:tblGrid>
      <w:tr w:rsidR="001F65D6" w:rsidRPr="005F6B54" w14:paraId="0F3AAFD3" w14:textId="77777777" w:rsidTr="001F65D6">
        <w:tc>
          <w:tcPr>
            <w:tcW w:w="2673" w:type="dxa"/>
            <w:shd w:val="clear" w:color="auto" w:fill="FDE9D9"/>
          </w:tcPr>
          <w:p w14:paraId="51281EEF" w14:textId="77777777" w:rsidR="001F65D6" w:rsidRPr="005F6B54" w:rsidRDefault="001F65D6" w:rsidP="001F65D6">
            <w:pPr>
              <w:jc w:val="center"/>
            </w:pPr>
            <w:r w:rsidRPr="005F6B54">
              <w:t>Maderas de calle</w:t>
            </w:r>
          </w:p>
        </w:tc>
        <w:tc>
          <w:tcPr>
            <w:tcW w:w="1559" w:type="dxa"/>
            <w:shd w:val="clear" w:color="auto" w:fill="FDE9D9"/>
          </w:tcPr>
          <w:p w14:paraId="0B37A0C7" w14:textId="77777777" w:rsidR="001F65D6" w:rsidRPr="005F6B54" w:rsidRDefault="001F65D6" w:rsidP="001F65D6">
            <w:pPr>
              <w:jc w:val="center"/>
            </w:pPr>
            <w:r w:rsidRPr="005F6B54">
              <w:t>N.º 3</w:t>
            </w:r>
          </w:p>
        </w:tc>
        <w:tc>
          <w:tcPr>
            <w:tcW w:w="1559" w:type="dxa"/>
            <w:shd w:val="clear" w:color="auto" w:fill="FDE9D9"/>
          </w:tcPr>
          <w:p w14:paraId="701F9F9F" w14:textId="77777777" w:rsidR="001F65D6" w:rsidRPr="005F6B54" w:rsidRDefault="001F65D6" w:rsidP="001F65D6">
            <w:pPr>
              <w:jc w:val="center"/>
            </w:pPr>
            <w:r w:rsidRPr="005F6B54">
              <w:t>N.º 5</w:t>
            </w:r>
          </w:p>
        </w:tc>
        <w:tc>
          <w:tcPr>
            <w:tcW w:w="1559" w:type="dxa"/>
            <w:shd w:val="clear" w:color="auto" w:fill="FDE9D9"/>
          </w:tcPr>
          <w:p w14:paraId="083B92D9" w14:textId="77777777" w:rsidR="001F65D6" w:rsidRPr="005F6B54" w:rsidRDefault="001F65D6" w:rsidP="001F65D6">
            <w:pPr>
              <w:jc w:val="center"/>
            </w:pPr>
            <w:r w:rsidRPr="005F6B54">
              <w:t>N.º 7</w:t>
            </w:r>
          </w:p>
        </w:tc>
        <w:tc>
          <w:tcPr>
            <w:tcW w:w="1559" w:type="dxa"/>
            <w:shd w:val="clear" w:color="auto" w:fill="FDE9D9"/>
          </w:tcPr>
          <w:p w14:paraId="707D3A83" w14:textId="77777777" w:rsidR="001F65D6" w:rsidRPr="005F6B54" w:rsidRDefault="001F65D6" w:rsidP="001F65D6">
            <w:pPr>
              <w:jc w:val="center"/>
            </w:pPr>
            <w:r w:rsidRPr="005F6B54">
              <w:t>N.º 9</w:t>
            </w:r>
          </w:p>
        </w:tc>
      </w:tr>
      <w:tr w:rsidR="001F65D6" w:rsidRPr="005F6B54" w14:paraId="1C9B44B3" w14:textId="77777777" w:rsidTr="001F65D6">
        <w:tc>
          <w:tcPr>
            <w:tcW w:w="2673" w:type="dxa"/>
            <w:shd w:val="clear" w:color="auto" w:fill="auto"/>
          </w:tcPr>
          <w:p w14:paraId="5977EB6C" w14:textId="77777777" w:rsidR="001F65D6" w:rsidRPr="005F6B54" w:rsidRDefault="001F65D6" w:rsidP="001F65D6">
            <w:r w:rsidRPr="005F6B54">
              <w:rPr>
                <w:rFonts w:ascii="Arial" w:hAnsi="Arial"/>
                <w:sz w:val="22"/>
              </w:rPr>
              <w:t>Ángulo de loft (°)</w:t>
            </w:r>
          </w:p>
        </w:tc>
        <w:tc>
          <w:tcPr>
            <w:tcW w:w="1559" w:type="dxa"/>
            <w:shd w:val="clear" w:color="auto" w:fill="auto"/>
          </w:tcPr>
          <w:p w14:paraId="688F69CB" w14:textId="77777777" w:rsidR="001F65D6" w:rsidRPr="005F6B54" w:rsidRDefault="001F65D6" w:rsidP="001F65D6">
            <w:pPr>
              <w:jc w:val="center"/>
            </w:pPr>
            <w:r w:rsidRPr="005F6B54">
              <w:t>15</w:t>
            </w:r>
          </w:p>
        </w:tc>
        <w:tc>
          <w:tcPr>
            <w:tcW w:w="1559" w:type="dxa"/>
          </w:tcPr>
          <w:p w14:paraId="60DA8F99" w14:textId="77777777" w:rsidR="001F65D6" w:rsidRPr="005F6B54" w:rsidRDefault="001F65D6" w:rsidP="001F65D6">
            <w:pPr>
              <w:jc w:val="center"/>
            </w:pPr>
            <w:r w:rsidRPr="005F6B54">
              <w:t>18</w:t>
            </w:r>
          </w:p>
        </w:tc>
        <w:tc>
          <w:tcPr>
            <w:tcW w:w="1559" w:type="dxa"/>
          </w:tcPr>
          <w:p w14:paraId="3BC3CE47" w14:textId="77777777" w:rsidR="001F65D6" w:rsidRPr="005F6B54" w:rsidRDefault="001F65D6" w:rsidP="001F65D6">
            <w:pPr>
              <w:jc w:val="center"/>
            </w:pPr>
            <w:r w:rsidRPr="005F6B54">
              <w:t>21</w:t>
            </w:r>
          </w:p>
        </w:tc>
        <w:tc>
          <w:tcPr>
            <w:tcW w:w="1559" w:type="dxa"/>
          </w:tcPr>
          <w:p w14:paraId="61CD50A2" w14:textId="77777777" w:rsidR="001F65D6" w:rsidRPr="005F6B54" w:rsidRDefault="001F65D6" w:rsidP="001F65D6">
            <w:pPr>
              <w:jc w:val="center"/>
            </w:pPr>
            <w:r w:rsidRPr="005F6B54">
              <w:t>24</w:t>
            </w:r>
          </w:p>
        </w:tc>
      </w:tr>
      <w:tr w:rsidR="001F65D6" w:rsidRPr="005F6B54" w14:paraId="452419C6" w14:textId="77777777" w:rsidTr="001F65D6">
        <w:tc>
          <w:tcPr>
            <w:tcW w:w="2673" w:type="dxa"/>
            <w:shd w:val="clear" w:color="auto" w:fill="auto"/>
          </w:tcPr>
          <w:p w14:paraId="0BA74572" w14:textId="77777777" w:rsidR="001F65D6" w:rsidRPr="005F6B54" w:rsidRDefault="001F65D6" w:rsidP="001F65D6">
            <w:r w:rsidRPr="005F6B54">
              <w:rPr>
                <w:rFonts w:ascii="Arial" w:hAnsi="Arial"/>
                <w:sz w:val="22"/>
              </w:rPr>
              <w:t>Ángulo de lie</w:t>
            </w:r>
            <w:r w:rsidRPr="005F6B54">
              <w:t xml:space="preserve"> </w:t>
            </w:r>
            <w:r w:rsidRPr="005F6B54">
              <w:rPr>
                <w:rFonts w:ascii="Arial" w:hAnsi="Arial"/>
                <w:sz w:val="22"/>
              </w:rPr>
              <w:t>(°)</w:t>
            </w:r>
          </w:p>
        </w:tc>
        <w:tc>
          <w:tcPr>
            <w:tcW w:w="1559" w:type="dxa"/>
            <w:shd w:val="clear" w:color="auto" w:fill="auto"/>
          </w:tcPr>
          <w:p w14:paraId="2B1FE5A8" w14:textId="77777777" w:rsidR="001F65D6" w:rsidRPr="005F6B54" w:rsidRDefault="001F65D6" w:rsidP="001F65D6">
            <w:pPr>
              <w:jc w:val="center"/>
            </w:pPr>
            <w:r w:rsidRPr="005F6B54">
              <w:t>58</w:t>
            </w:r>
          </w:p>
        </w:tc>
        <w:tc>
          <w:tcPr>
            <w:tcW w:w="1559" w:type="dxa"/>
          </w:tcPr>
          <w:p w14:paraId="01BA1D33" w14:textId="77777777" w:rsidR="001F65D6" w:rsidRPr="005F6B54" w:rsidRDefault="001F65D6" w:rsidP="001F65D6">
            <w:pPr>
              <w:jc w:val="center"/>
            </w:pPr>
            <w:r w:rsidRPr="005F6B54">
              <w:t>59</w:t>
            </w:r>
          </w:p>
        </w:tc>
        <w:tc>
          <w:tcPr>
            <w:tcW w:w="1559" w:type="dxa"/>
          </w:tcPr>
          <w:p w14:paraId="5BFEE5B9" w14:textId="77777777" w:rsidR="001F65D6" w:rsidRPr="005F6B54" w:rsidRDefault="001F65D6" w:rsidP="001F65D6">
            <w:pPr>
              <w:jc w:val="center"/>
            </w:pPr>
            <w:r w:rsidRPr="005F6B54">
              <w:t>59,5</w:t>
            </w:r>
          </w:p>
        </w:tc>
        <w:tc>
          <w:tcPr>
            <w:tcW w:w="1559" w:type="dxa"/>
          </w:tcPr>
          <w:p w14:paraId="5CBFCCE3" w14:textId="77777777" w:rsidR="001F65D6" w:rsidRPr="005F6B54" w:rsidRDefault="001F65D6" w:rsidP="001F65D6">
            <w:pPr>
              <w:jc w:val="center"/>
            </w:pPr>
            <w:r w:rsidRPr="005F6B54">
              <w:t>60</w:t>
            </w:r>
          </w:p>
        </w:tc>
      </w:tr>
      <w:tr w:rsidR="001F65D6" w:rsidRPr="00AD389E" w14:paraId="48471ABC" w14:textId="77777777" w:rsidTr="001F65D6">
        <w:tc>
          <w:tcPr>
            <w:tcW w:w="2673" w:type="dxa"/>
            <w:shd w:val="clear" w:color="auto" w:fill="auto"/>
          </w:tcPr>
          <w:p w14:paraId="14FD9DB2" w14:textId="77777777" w:rsidR="001F65D6" w:rsidRPr="005F6B54" w:rsidRDefault="001F65D6" w:rsidP="001F65D6">
            <w:r w:rsidRPr="005F6B54">
              <w:rPr>
                <w:rFonts w:ascii="Arial" w:hAnsi="Arial"/>
                <w:sz w:val="22"/>
              </w:rPr>
              <w:t xml:space="preserve">Volumen de la cabeza </w:t>
            </w:r>
            <w:r w:rsidRPr="005F6B54">
              <w:rPr>
                <w:rFonts w:ascii="Arial" w:hAnsi="Arial"/>
                <w:sz w:val="22"/>
              </w:rPr>
              <w:lastRenderedPageBreak/>
              <w:t>(cm</w:t>
            </w:r>
            <w:r w:rsidRPr="005F6B54">
              <w:rPr>
                <w:rFonts w:ascii="Arial" w:hAnsi="Arial"/>
                <w:sz w:val="22"/>
                <w:vertAlign w:val="superscript"/>
              </w:rPr>
              <w:t>3</w:t>
            </w:r>
            <w:r w:rsidRPr="005F6B54">
              <w:t>)</w:t>
            </w:r>
          </w:p>
        </w:tc>
        <w:tc>
          <w:tcPr>
            <w:tcW w:w="1559" w:type="dxa"/>
            <w:shd w:val="clear" w:color="auto" w:fill="auto"/>
          </w:tcPr>
          <w:p w14:paraId="60976431" w14:textId="77777777" w:rsidR="001F65D6" w:rsidRPr="005F6B54" w:rsidRDefault="001F65D6" w:rsidP="001F65D6">
            <w:pPr>
              <w:jc w:val="center"/>
            </w:pPr>
            <w:r w:rsidRPr="005F6B54">
              <w:lastRenderedPageBreak/>
              <w:t>188</w:t>
            </w:r>
          </w:p>
        </w:tc>
        <w:tc>
          <w:tcPr>
            <w:tcW w:w="1559" w:type="dxa"/>
          </w:tcPr>
          <w:p w14:paraId="2AEBA449" w14:textId="77777777" w:rsidR="001F65D6" w:rsidRPr="005F6B54" w:rsidRDefault="001F65D6" w:rsidP="001F65D6">
            <w:pPr>
              <w:jc w:val="center"/>
            </w:pPr>
            <w:r w:rsidRPr="005F6B54">
              <w:t>166</w:t>
            </w:r>
          </w:p>
        </w:tc>
        <w:tc>
          <w:tcPr>
            <w:tcW w:w="1559" w:type="dxa"/>
          </w:tcPr>
          <w:p w14:paraId="2D0A615B" w14:textId="77777777" w:rsidR="001F65D6" w:rsidRPr="005F6B54" w:rsidRDefault="001F65D6" w:rsidP="001F65D6">
            <w:pPr>
              <w:jc w:val="center"/>
            </w:pPr>
            <w:r w:rsidRPr="005F6B54">
              <w:t>157</w:t>
            </w:r>
          </w:p>
        </w:tc>
        <w:tc>
          <w:tcPr>
            <w:tcW w:w="1559" w:type="dxa"/>
          </w:tcPr>
          <w:p w14:paraId="0245BBED" w14:textId="77777777" w:rsidR="001F65D6" w:rsidRPr="00AD389E" w:rsidRDefault="001F65D6" w:rsidP="001F65D6">
            <w:pPr>
              <w:jc w:val="center"/>
            </w:pPr>
            <w:r w:rsidRPr="005F6B54">
              <w:t>144</w:t>
            </w:r>
            <w:bookmarkStart w:id="0" w:name="_GoBack"/>
            <w:bookmarkEnd w:id="0"/>
          </w:p>
        </w:tc>
      </w:tr>
      <w:tr w:rsidR="001F65D6" w:rsidRPr="00AD389E" w14:paraId="3B2E4AA0" w14:textId="77777777" w:rsidTr="001F65D6">
        <w:tc>
          <w:tcPr>
            <w:tcW w:w="2673" w:type="dxa"/>
            <w:shd w:val="clear" w:color="auto" w:fill="auto"/>
          </w:tcPr>
          <w:p w14:paraId="6AD97B82" w14:textId="77777777" w:rsidR="001F65D6" w:rsidRPr="00AD389E" w:rsidRDefault="001F65D6" w:rsidP="001F65D6">
            <w:r>
              <w:rPr>
                <w:rFonts w:ascii="Arial" w:hAnsi="Arial"/>
                <w:sz w:val="22"/>
              </w:rPr>
              <w:lastRenderedPageBreak/>
              <w:t>Longitud del palo (pulg.)</w:t>
            </w:r>
          </w:p>
        </w:tc>
        <w:tc>
          <w:tcPr>
            <w:tcW w:w="1559" w:type="dxa"/>
            <w:shd w:val="clear" w:color="auto" w:fill="auto"/>
          </w:tcPr>
          <w:p w14:paraId="34641992" w14:textId="77777777" w:rsidR="001F65D6" w:rsidRPr="00AD389E" w:rsidRDefault="001F65D6" w:rsidP="001F65D6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14:paraId="7F35CCE1" w14:textId="77777777" w:rsidR="001F65D6" w:rsidRPr="00AD389E" w:rsidRDefault="001F65D6" w:rsidP="001F65D6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14:paraId="4E01C195" w14:textId="77777777" w:rsidR="001F65D6" w:rsidRPr="00AD389E" w:rsidRDefault="001F65D6" w:rsidP="001F65D6">
            <w:pPr>
              <w:jc w:val="center"/>
            </w:pPr>
            <w:r>
              <w:t>41,5</w:t>
            </w:r>
          </w:p>
        </w:tc>
        <w:tc>
          <w:tcPr>
            <w:tcW w:w="1559" w:type="dxa"/>
          </w:tcPr>
          <w:p w14:paraId="346C560F" w14:textId="77777777" w:rsidR="001F65D6" w:rsidRPr="00AD389E" w:rsidRDefault="001F65D6" w:rsidP="001F65D6">
            <w:pPr>
              <w:jc w:val="center"/>
            </w:pPr>
            <w:r>
              <w:t>41</w:t>
            </w:r>
          </w:p>
        </w:tc>
      </w:tr>
      <w:tr w:rsidR="001F65D6" w:rsidRPr="00AD389E" w14:paraId="6EE3CDC6" w14:textId="77777777" w:rsidTr="001F65D6">
        <w:tc>
          <w:tcPr>
            <w:tcW w:w="2673" w:type="dxa"/>
            <w:shd w:val="clear" w:color="auto" w:fill="auto"/>
          </w:tcPr>
          <w:p w14:paraId="79F1B968" w14:textId="77777777" w:rsidR="001F65D6" w:rsidRPr="00AD389E" w:rsidRDefault="001F65D6" w:rsidP="001F65D6">
            <w:r>
              <w:rPr>
                <w:rFonts w:ascii="Arial" w:hAnsi="Arial"/>
                <w:sz w:val="22"/>
              </w:rPr>
              <w:t>Peso del swing</w:t>
            </w:r>
          </w:p>
        </w:tc>
        <w:tc>
          <w:tcPr>
            <w:tcW w:w="6236" w:type="dxa"/>
            <w:gridSpan w:val="4"/>
            <w:shd w:val="clear" w:color="auto" w:fill="auto"/>
          </w:tcPr>
          <w:p w14:paraId="4962D074" w14:textId="77777777" w:rsidR="001F65D6" w:rsidRPr="00AD389E" w:rsidRDefault="001F65D6" w:rsidP="001F65D6">
            <w:pPr>
              <w:jc w:val="center"/>
            </w:pPr>
            <w:r>
              <w:t>D2</w:t>
            </w:r>
          </w:p>
        </w:tc>
      </w:tr>
      <w:tr w:rsidR="001F65D6" w:rsidRPr="00AD389E" w14:paraId="2DDB0E80" w14:textId="77777777" w:rsidTr="001F65D6">
        <w:tc>
          <w:tcPr>
            <w:tcW w:w="2673" w:type="dxa"/>
            <w:shd w:val="clear" w:color="auto" w:fill="auto"/>
          </w:tcPr>
          <w:p w14:paraId="345A2AC1" w14:textId="77777777" w:rsidR="001F65D6" w:rsidRPr="00C36B29" w:rsidRDefault="001F65D6" w:rsidP="001F65D6">
            <w:pPr>
              <w:rPr>
                <w:lang w:val="it-IT"/>
              </w:rPr>
            </w:pPr>
            <w:r w:rsidRPr="00C36B29">
              <w:rPr>
                <w:rFonts w:ascii="Arial" w:hAnsi="Arial"/>
                <w:sz w:val="22"/>
                <w:lang w:val="it-IT"/>
              </w:rPr>
              <w:t>Peso del palo* (gr) R</w:t>
            </w:r>
          </w:p>
        </w:tc>
        <w:tc>
          <w:tcPr>
            <w:tcW w:w="1559" w:type="dxa"/>
            <w:shd w:val="clear" w:color="auto" w:fill="auto"/>
          </w:tcPr>
          <w:p w14:paraId="0226F17A" w14:textId="77777777" w:rsidR="001F65D6" w:rsidRPr="00AD389E" w:rsidRDefault="001F65D6" w:rsidP="001F65D6">
            <w:pPr>
              <w:jc w:val="center"/>
            </w:pPr>
            <w:r>
              <w:t>273</w:t>
            </w:r>
          </w:p>
        </w:tc>
        <w:tc>
          <w:tcPr>
            <w:tcW w:w="1559" w:type="dxa"/>
          </w:tcPr>
          <w:p w14:paraId="2B0A941D" w14:textId="77777777" w:rsidR="001F65D6" w:rsidRPr="00AD389E" w:rsidRDefault="001F65D6" w:rsidP="001F65D6">
            <w:pPr>
              <w:jc w:val="center"/>
            </w:pPr>
            <w:r>
              <w:t>281</w:t>
            </w:r>
          </w:p>
        </w:tc>
        <w:tc>
          <w:tcPr>
            <w:tcW w:w="1559" w:type="dxa"/>
          </w:tcPr>
          <w:p w14:paraId="4FE0D841" w14:textId="77777777" w:rsidR="001F65D6" w:rsidRPr="00AD389E" w:rsidRDefault="001F65D6" w:rsidP="001F65D6">
            <w:pPr>
              <w:jc w:val="center"/>
            </w:pPr>
            <w:r>
              <w:t>285</w:t>
            </w:r>
          </w:p>
        </w:tc>
        <w:tc>
          <w:tcPr>
            <w:tcW w:w="1559" w:type="dxa"/>
          </w:tcPr>
          <w:p w14:paraId="7FD51D89" w14:textId="77777777" w:rsidR="001F65D6" w:rsidRPr="00AD389E" w:rsidRDefault="001F65D6" w:rsidP="001F65D6">
            <w:pPr>
              <w:jc w:val="center"/>
            </w:pPr>
            <w:r>
              <w:t>290</w:t>
            </w:r>
          </w:p>
        </w:tc>
      </w:tr>
    </w:tbl>
    <w:p w14:paraId="47C8168C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>Alineación del propio modelo</w:t>
      </w:r>
    </w:p>
    <w:tbl>
      <w:tblPr>
        <w:tblW w:w="6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50"/>
        <w:gridCol w:w="850"/>
        <w:gridCol w:w="850"/>
        <w:gridCol w:w="850"/>
      </w:tblGrid>
      <w:tr w:rsidR="001F65D6" w:rsidRPr="00AD389E" w14:paraId="5DC99EAD" w14:textId="77777777" w:rsidTr="001F65D6">
        <w:trPr>
          <w:trHeight w:val="362"/>
        </w:trPr>
        <w:tc>
          <w:tcPr>
            <w:tcW w:w="2693" w:type="dxa"/>
            <w:shd w:val="clear" w:color="auto" w:fill="FDE9D9"/>
          </w:tcPr>
          <w:p w14:paraId="6215CEBA" w14:textId="77777777" w:rsidR="001F65D6" w:rsidRPr="00AD389E" w:rsidRDefault="001F65D6" w:rsidP="001F65D6">
            <w:pPr>
              <w:jc w:val="center"/>
            </w:pPr>
            <w:r>
              <w:t>Ángulo de loft</w:t>
            </w:r>
          </w:p>
        </w:tc>
        <w:tc>
          <w:tcPr>
            <w:tcW w:w="850" w:type="dxa"/>
            <w:shd w:val="clear" w:color="auto" w:fill="FDE9D9"/>
          </w:tcPr>
          <w:p w14:paraId="79A8958D" w14:textId="77777777" w:rsidR="001F65D6" w:rsidRPr="00AD389E" w:rsidRDefault="001F65D6" w:rsidP="001F65D6">
            <w:pPr>
              <w:jc w:val="center"/>
            </w:pPr>
            <w:r>
              <w:t>N.º 3</w:t>
            </w:r>
          </w:p>
        </w:tc>
        <w:tc>
          <w:tcPr>
            <w:tcW w:w="850" w:type="dxa"/>
            <w:shd w:val="clear" w:color="auto" w:fill="FDE9D9"/>
          </w:tcPr>
          <w:p w14:paraId="537E3636" w14:textId="77777777" w:rsidR="001F65D6" w:rsidRPr="00AD389E" w:rsidRDefault="001F65D6" w:rsidP="001F65D6">
            <w:pPr>
              <w:jc w:val="center"/>
            </w:pPr>
            <w:r>
              <w:t>N.º 5</w:t>
            </w:r>
          </w:p>
        </w:tc>
        <w:tc>
          <w:tcPr>
            <w:tcW w:w="850" w:type="dxa"/>
            <w:shd w:val="clear" w:color="auto" w:fill="FDE9D9"/>
          </w:tcPr>
          <w:p w14:paraId="2BF2965A" w14:textId="77777777" w:rsidR="001F65D6" w:rsidRPr="00AD389E" w:rsidRDefault="001F65D6" w:rsidP="001F65D6">
            <w:pPr>
              <w:jc w:val="center"/>
            </w:pPr>
            <w:r>
              <w:t>N.º 7</w:t>
            </w:r>
          </w:p>
        </w:tc>
        <w:tc>
          <w:tcPr>
            <w:tcW w:w="850" w:type="dxa"/>
            <w:shd w:val="clear" w:color="auto" w:fill="FDE9D9"/>
          </w:tcPr>
          <w:p w14:paraId="147EC148" w14:textId="77777777" w:rsidR="001F65D6" w:rsidRPr="00AD389E" w:rsidRDefault="001F65D6" w:rsidP="001F65D6">
            <w:pPr>
              <w:jc w:val="center"/>
            </w:pPr>
            <w:r>
              <w:t>N.º 9</w:t>
            </w:r>
          </w:p>
        </w:tc>
      </w:tr>
      <w:tr w:rsidR="001F65D6" w:rsidRPr="00AD389E" w14:paraId="06B14A69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1AD9438B" w14:textId="77777777" w:rsidR="001F65D6" w:rsidRPr="00AD389E" w:rsidRDefault="001F65D6" w:rsidP="001F65D6">
            <w:pPr>
              <w:jc w:val="center"/>
            </w:pPr>
            <w:r>
              <w:t xml:space="preserve"> SR</w:t>
            </w:r>
          </w:p>
        </w:tc>
        <w:tc>
          <w:tcPr>
            <w:tcW w:w="850" w:type="dxa"/>
            <w:shd w:val="clear" w:color="auto" w:fill="auto"/>
          </w:tcPr>
          <w:p w14:paraId="1C00E62B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698ABBB6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0A5028E3" w14:textId="77777777" w:rsidR="001F65D6" w:rsidRPr="00AD389E" w:rsidRDefault="001F65D6" w:rsidP="001F65D6">
            <w:pPr>
              <w:jc w:val="center"/>
            </w:pPr>
          </w:p>
        </w:tc>
        <w:tc>
          <w:tcPr>
            <w:tcW w:w="850" w:type="dxa"/>
          </w:tcPr>
          <w:p w14:paraId="403D31EE" w14:textId="77777777" w:rsidR="001F65D6" w:rsidRPr="00AD389E" w:rsidRDefault="001F65D6" w:rsidP="001F65D6">
            <w:pPr>
              <w:jc w:val="center"/>
            </w:pPr>
          </w:p>
        </w:tc>
      </w:tr>
      <w:tr w:rsidR="001F65D6" w:rsidRPr="00AD389E" w14:paraId="42C15A6D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5A80548B" w14:textId="77777777" w:rsidR="001F65D6" w:rsidRPr="00AD389E" w:rsidRDefault="001F65D6" w:rsidP="001F65D6">
            <w:pPr>
              <w:jc w:val="center"/>
            </w:pPr>
            <w:r>
              <w:t>R</w:t>
            </w:r>
          </w:p>
        </w:tc>
        <w:tc>
          <w:tcPr>
            <w:tcW w:w="850" w:type="dxa"/>
            <w:shd w:val="clear" w:color="auto" w:fill="auto"/>
          </w:tcPr>
          <w:p w14:paraId="08382D65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6E322772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1520439E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11CEB9FA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</w:tr>
      <w:tr w:rsidR="001F65D6" w:rsidRPr="00AD389E" w14:paraId="20600C72" w14:textId="77777777" w:rsidTr="001F65D6">
        <w:trPr>
          <w:trHeight w:val="362"/>
        </w:trPr>
        <w:tc>
          <w:tcPr>
            <w:tcW w:w="2693" w:type="dxa"/>
            <w:shd w:val="clear" w:color="auto" w:fill="auto"/>
            <w:vAlign w:val="center"/>
          </w:tcPr>
          <w:p w14:paraId="0EB6E0B1" w14:textId="77777777" w:rsidR="001F65D6" w:rsidRPr="00AD389E" w:rsidRDefault="001F65D6" w:rsidP="001F65D6">
            <w:pPr>
              <w:jc w:val="center"/>
            </w:pPr>
            <w:r>
              <w:t>R2</w:t>
            </w:r>
          </w:p>
        </w:tc>
        <w:tc>
          <w:tcPr>
            <w:tcW w:w="850" w:type="dxa"/>
            <w:shd w:val="clear" w:color="auto" w:fill="auto"/>
          </w:tcPr>
          <w:p w14:paraId="18D698A8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7BAB1AE7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6E3400C2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5C0E0198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</w:tr>
    </w:tbl>
    <w:p w14:paraId="1FCA3E4B" w14:textId="77777777" w:rsidR="005E61FA" w:rsidRPr="005E61FA" w:rsidRDefault="005E61FA" w:rsidP="001F65D6">
      <w:pPr>
        <w:rPr>
          <w:rFonts w:ascii="Helvetica" w:eastAsia="MS Gothic" w:hAnsi="Helvetica"/>
          <w:b/>
          <w:sz w:val="20"/>
          <w:szCs w:val="20"/>
          <w:u w:val="single"/>
        </w:rPr>
      </w:pPr>
    </w:p>
    <w:sectPr w:rsidR="005E61FA" w:rsidRPr="005E61FA" w:rsidSect="002A5D49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75857" w14:textId="77777777" w:rsidR="00587847" w:rsidRDefault="00587847" w:rsidP="00227858">
      <w:r>
        <w:separator/>
      </w:r>
    </w:p>
  </w:endnote>
  <w:endnote w:type="continuationSeparator" w:id="0">
    <w:p w14:paraId="26218493" w14:textId="77777777" w:rsidR="00587847" w:rsidRDefault="00587847" w:rsidP="002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42DF" w14:textId="77777777" w:rsidR="00587847" w:rsidRDefault="00587847" w:rsidP="00227858">
      <w:r>
        <w:separator/>
      </w:r>
    </w:p>
  </w:footnote>
  <w:footnote w:type="continuationSeparator" w:id="0">
    <w:p w14:paraId="186F14A5" w14:textId="77777777" w:rsidR="00587847" w:rsidRDefault="00587847" w:rsidP="0022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63DAA"/>
    <w:rsid w:val="00096813"/>
    <w:rsid w:val="00107E32"/>
    <w:rsid w:val="0017388A"/>
    <w:rsid w:val="00184377"/>
    <w:rsid w:val="001844E3"/>
    <w:rsid w:val="001F65D6"/>
    <w:rsid w:val="00227858"/>
    <w:rsid w:val="0024412E"/>
    <w:rsid w:val="002849BD"/>
    <w:rsid w:val="00287669"/>
    <w:rsid w:val="002A5D49"/>
    <w:rsid w:val="002C351D"/>
    <w:rsid w:val="002D49DF"/>
    <w:rsid w:val="0030029A"/>
    <w:rsid w:val="003728C7"/>
    <w:rsid w:val="00395A5E"/>
    <w:rsid w:val="00434759"/>
    <w:rsid w:val="00472FB1"/>
    <w:rsid w:val="004C07CF"/>
    <w:rsid w:val="004E3E13"/>
    <w:rsid w:val="004E6A3D"/>
    <w:rsid w:val="00587847"/>
    <w:rsid w:val="005E1DA5"/>
    <w:rsid w:val="005E61FA"/>
    <w:rsid w:val="005F6B54"/>
    <w:rsid w:val="006F72EC"/>
    <w:rsid w:val="00703F72"/>
    <w:rsid w:val="00705E2D"/>
    <w:rsid w:val="007E6254"/>
    <w:rsid w:val="00834812"/>
    <w:rsid w:val="0087473C"/>
    <w:rsid w:val="008939D4"/>
    <w:rsid w:val="008E3583"/>
    <w:rsid w:val="00923ADB"/>
    <w:rsid w:val="00925729"/>
    <w:rsid w:val="00AD351D"/>
    <w:rsid w:val="00B53A42"/>
    <w:rsid w:val="00B72851"/>
    <w:rsid w:val="00B767D9"/>
    <w:rsid w:val="00BC7613"/>
    <w:rsid w:val="00BD3750"/>
    <w:rsid w:val="00C143F7"/>
    <w:rsid w:val="00C204A2"/>
    <w:rsid w:val="00C36B29"/>
    <w:rsid w:val="00C47F2B"/>
    <w:rsid w:val="00C540CA"/>
    <w:rsid w:val="00CE3378"/>
    <w:rsid w:val="00D47049"/>
    <w:rsid w:val="00E33DA0"/>
    <w:rsid w:val="00E3774B"/>
    <w:rsid w:val="00E75D59"/>
    <w:rsid w:val="00EB517C"/>
    <w:rsid w:val="00EC2EFE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433D2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7858"/>
  </w:style>
  <w:style w:type="paragraph" w:styleId="Fuzeile">
    <w:name w:val="footer"/>
    <w:basedOn w:val="Standard"/>
    <w:link w:val="Fu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7858"/>
  </w:style>
  <w:style w:type="character" w:styleId="Kommentarzeichen">
    <w:name w:val="annotation reference"/>
    <w:basedOn w:val="Absatzstandardschriftart"/>
    <w:uiPriority w:val="99"/>
    <w:semiHidden/>
    <w:unhideWhenUsed/>
    <w:rsid w:val="00E33DA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3DA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3D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3DA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33D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7858"/>
  </w:style>
  <w:style w:type="paragraph" w:styleId="Fuzeile">
    <w:name w:val="footer"/>
    <w:basedOn w:val="Standard"/>
    <w:link w:val="Fu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7858"/>
  </w:style>
  <w:style w:type="character" w:styleId="Kommentarzeichen">
    <w:name w:val="annotation reference"/>
    <w:basedOn w:val="Absatzstandardschriftart"/>
    <w:uiPriority w:val="99"/>
    <w:semiHidden/>
    <w:unhideWhenUsed/>
    <w:rsid w:val="00E33DA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3DA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3D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3DA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33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2016-11-17T12:42:00Z</dcterms:created>
  <dcterms:modified xsi:type="dcterms:W3CDTF">2016-11-18T08:17:00Z</dcterms:modified>
</cp:coreProperties>
</file>